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B4E62" w14:textId="77777777" w:rsidR="006C5E81" w:rsidRPr="009B6D41" w:rsidRDefault="006C5E81" w:rsidP="00591EED">
      <w:pPr>
        <w:rPr>
          <w:rStyle w:val="Pogrubienie"/>
          <w:rFonts w:ascii="Bookman Old Style" w:hAnsi="Bookman Old Style"/>
          <w:color w:val="002060"/>
        </w:rPr>
      </w:pPr>
    </w:p>
    <w:p w14:paraId="7E964BB7" w14:textId="77777777" w:rsidR="006C5E81" w:rsidRPr="009B6D41" w:rsidRDefault="006C5E81" w:rsidP="00591EED">
      <w:pPr>
        <w:rPr>
          <w:rStyle w:val="Pogrubienie"/>
          <w:rFonts w:ascii="Bookman Old Style" w:hAnsi="Bookman Old Style"/>
          <w:color w:val="002060"/>
        </w:rPr>
      </w:pPr>
    </w:p>
    <w:p w14:paraId="0E65A308" w14:textId="77777777" w:rsidR="00C85FF5" w:rsidRPr="009B6D41" w:rsidRDefault="00C85FF5" w:rsidP="00591EED">
      <w:pPr>
        <w:rPr>
          <w:rStyle w:val="Pogrubienie"/>
          <w:rFonts w:ascii="Bookman Old Style" w:hAnsi="Bookman Old Style"/>
          <w:color w:val="002060"/>
        </w:rPr>
      </w:pPr>
    </w:p>
    <w:p w14:paraId="72075C4D" w14:textId="40035529" w:rsidR="003D3E00" w:rsidRPr="009B6D41" w:rsidRDefault="006C5E81" w:rsidP="009B6D41">
      <w:pPr>
        <w:jc w:val="center"/>
        <w:rPr>
          <w:rStyle w:val="Pogrubienie"/>
          <w:rFonts w:ascii="Bookman Old Style" w:hAnsi="Bookman Old Style" w:cs="Times New Roman"/>
          <w:color w:val="002060"/>
          <w:sz w:val="32"/>
          <w:szCs w:val="32"/>
        </w:rPr>
      </w:pPr>
      <w:r w:rsidRPr="009B6D41">
        <w:rPr>
          <w:rStyle w:val="Pogrubienie"/>
          <w:rFonts w:ascii="Bookman Old Style" w:hAnsi="Bookman Old Style" w:cs="Times New Roman"/>
          <w:color w:val="002060"/>
          <w:sz w:val="32"/>
          <w:szCs w:val="32"/>
        </w:rPr>
        <w:t xml:space="preserve">Regulamin przyznawania nagrody </w:t>
      </w:r>
      <w:r w:rsidR="009B6D41" w:rsidRPr="009B6D41">
        <w:rPr>
          <w:rStyle w:val="Pogrubienie"/>
          <w:rFonts w:ascii="Bookman Old Style" w:hAnsi="Bookman Old Style" w:cs="Times New Roman"/>
          <w:color w:val="002060"/>
          <w:sz w:val="32"/>
          <w:szCs w:val="32"/>
        </w:rPr>
        <w:br/>
      </w:r>
      <w:r w:rsidRPr="009B6D41">
        <w:rPr>
          <w:rStyle w:val="Pogrubienie"/>
          <w:rFonts w:ascii="Bookman Old Style" w:hAnsi="Bookman Old Style" w:cs="Times New Roman"/>
          <w:color w:val="002060"/>
          <w:sz w:val="32"/>
          <w:szCs w:val="32"/>
        </w:rPr>
        <w:t>„</w:t>
      </w:r>
      <w:r w:rsidR="009B6D41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Złoty Laur Pielęgniarstwa</w:t>
      </w:r>
      <w:r w:rsidRPr="009B6D41">
        <w:rPr>
          <w:rStyle w:val="Pogrubienie"/>
          <w:rFonts w:ascii="Bookman Old Style" w:hAnsi="Bookman Old Style" w:cs="Times New Roman"/>
          <w:color w:val="002060"/>
          <w:sz w:val="32"/>
          <w:szCs w:val="32"/>
        </w:rPr>
        <w:t>”</w:t>
      </w:r>
    </w:p>
    <w:p w14:paraId="705D446D" w14:textId="77777777" w:rsidR="006C5E81" w:rsidRPr="009B6D41" w:rsidRDefault="006C5E81" w:rsidP="00591EED">
      <w:pPr>
        <w:rPr>
          <w:rStyle w:val="Pogrubienie"/>
          <w:rFonts w:ascii="Bookman Old Style" w:hAnsi="Bookman Old Style"/>
          <w:color w:val="002060"/>
        </w:rPr>
      </w:pPr>
    </w:p>
    <w:p w14:paraId="3D48872C" w14:textId="2A2A0C86" w:rsidR="006C5E81" w:rsidRPr="009B6D41" w:rsidRDefault="006C5E81" w:rsidP="00627120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 xml:space="preserve">§1. </w:t>
      </w:r>
      <w:r w:rsidR="009B6D41"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Postan</w:t>
      </w:r>
      <w:r w:rsid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o</w:t>
      </w:r>
      <w:r w:rsidR="009B6D41"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wienia</w:t>
      </w:r>
      <w:r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 xml:space="preserve"> ogólne</w:t>
      </w:r>
    </w:p>
    <w:p w14:paraId="227671A9" w14:textId="7C6C4C74" w:rsidR="006C5E81" w:rsidRPr="009B6D41" w:rsidRDefault="006C5E81" w:rsidP="0062712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Organizatorem </w:t>
      </w:r>
      <w:r w:rsid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konkursu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„Złoty </w:t>
      </w:r>
      <w:r w:rsid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Laur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Pielęgniarstwa”, zwanego dalej „</w:t>
      </w:r>
      <w:r w:rsid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Konkursem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”, jest </w:t>
      </w:r>
      <w:r w:rsidR="00D853A5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Warszawska Akademia Medyczno-Techniczna Nauk Stosowanych 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z siedzibą przy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br/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ul. Bitwy Warszawskiej 1920 r. 18, 02-366 Warszawa, zwana dalej „Uczelnią”.</w:t>
      </w:r>
    </w:p>
    <w:p w14:paraId="34F32F98" w14:textId="66BB2E5E" w:rsidR="006C5E81" w:rsidRPr="009B6D41" w:rsidRDefault="006C5E81" w:rsidP="0062712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Regulamin określa zasady przyznawania nagrody „Złoty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Laur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Pielęgniarstwa”, zwanej dalej „Nagrodą”.</w:t>
      </w:r>
    </w:p>
    <w:p w14:paraId="7075B3D5" w14:textId="72564E12" w:rsidR="006C5E81" w:rsidRPr="009B6D41" w:rsidRDefault="004B5843" w:rsidP="0062712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Konkurs</w:t>
      </w:r>
      <w:r w:rsidR="006C5E81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realizowany jest </w:t>
      </w:r>
      <w:r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każdorazowo w </w:t>
      </w:r>
      <w:r w:rsid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semestrze letnim danego roku akademickiego. </w:t>
      </w:r>
    </w:p>
    <w:p w14:paraId="6E80D582" w14:textId="595912C7" w:rsidR="006C5E81" w:rsidRPr="009B6D41" w:rsidRDefault="006C5E81" w:rsidP="0062712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Regulamin dostępny jest na stronie internetowej Uczelni oraz w </w:t>
      </w:r>
      <w:r w:rsidR="00781378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Biurze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Instytutu Zdrowia ds. Pielęgniarstwa. </w:t>
      </w:r>
    </w:p>
    <w:p w14:paraId="5F8BC20D" w14:textId="703C9AF3" w:rsidR="006C5E81" w:rsidRPr="009B6D41" w:rsidRDefault="006C5E81" w:rsidP="00627120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 xml:space="preserve">§2. Cel </w:t>
      </w:r>
      <w:r w:rsidR="004B5843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Konkursu</w:t>
      </w:r>
    </w:p>
    <w:p w14:paraId="0FA0673C" w14:textId="310A65C9" w:rsidR="006C5E81" w:rsidRPr="009B6D41" w:rsidRDefault="006C5E81" w:rsidP="0062712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Celem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Konkursu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jest:</w:t>
      </w:r>
    </w:p>
    <w:p w14:paraId="17A51B9A" w14:textId="77777777" w:rsidR="006C5E81" w:rsidRPr="009B6D41" w:rsidRDefault="006C5E81" w:rsidP="00627120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promowanie kontynuowania kształcenia na studiach drugiego stopnia na kierunku Pielęgniarstwo;</w:t>
      </w:r>
    </w:p>
    <w:p w14:paraId="34209C44" w14:textId="528ABBBB" w:rsidR="006C5E81" w:rsidRPr="009B6D41" w:rsidRDefault="009B6D41" w:rsidP="00627120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wyróżnienie absolwentów studiów pierwszego stopnia na kierunku Pielęgniarstwo, którzy osiągnęli najwyższe wyniki </w:t>
      </w:r>
      <w:r w:rsid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w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części praktycznej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egzaminu dyplomowego OSCE</w:t>
      </w:r>
      <w:r w:rsidR="006C5E81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;</w:t>
      </w:r>
    </w:p>
    <w:p w14:paraId="6217B4D1" w14:textId="77777777" w:rsidR="006C5E81" w:rsidRPr="009B6D41" w:rsidRDefault="006C5E81" w:rsidP="00627120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wspieranie rozwoju zawodowego pielęgniarek i pielęgniarzy poprzez zwiększenie dostępności studiów magisterskich;</w:t>
      </w:r>
    </w:p>
    <w:p w14:paraId="4280A725" w14:textId="77777777" w:rsidR="006C5E81" w:rsidRPr="009B6D41" w:rsidRDefault="006C5E81" w:rsidP="00627120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budowanie prestiżu kształcenia na kierunku Pielęgniarstwo.</w:t>
      </w:r>
    </w:p>
    <w:p w14:paraId="5C98FB86" w14:textId="4F0B68EE" w:rsidR="006C5E81" w:rsidRPr="009B6D41" w:rsidRDefault="006C5E81" w:rsidP="00627120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 xml:space="preserve">§3. Uczestnicy </w:t>
      </w:r>
      <w:r w:rsidR="004B5843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Konkursu</w:t>
      </w:r>
    </w:p>
    <w:p w14:paraId="73F62FA6" w14:textId="22D42B6D" w:rsidR="006C5E81" w:rsidRPr="009B6D41" w:rsidRDefault="006C5E81" w:rsidP="0062712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O przyznanie </w:t>
      </w:r>
      <w:r w:rsidR="00781378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N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agrody mogą ubiegać się osoby, które:</w:t>
      </w:r>
    </w:p>
    <w:p w14:paraId="468EE9B1" w14:textId="7C71624E" w:rsidR="006C5E81" w:rsidRPr="009B6D41" w:rsidRDefault="006C5E81" w:rsidP="00627120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ukończyły studia pierwszego stopnia na kierunku Pielęgniarstwo</w:t>
      </w:r>
      <w:r w:rsidR="009B6D41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br/>
      </w:r>
      <w:r w:rsidR="009B6D41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w Warszawskiej Akademii Medyczno-Technicznej Nauk </w:t>
      </w:r>
      <w:r w:rsid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Stosowanych. </w:t>
      </w:r>
    </w:p>
    <w:p w14:paraId="3BF9F43C" w14:textId="7DB9FC52" w:rsidR="006C5E81" w:rsidRPr="009B6D41" w:rsidRDefault="004B5843" w:rsidP="0062712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Konkurs</w:t>
      </w:r>
      <w:r w:rsidR="006C5E81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nie wymaga składania odrębnego wniosku. Kandydaci spełniający warunki określone w ust. 1 są kwalifikowani do oceny automatycznie.</w:t>
      </w:r>
    </w:p>
    <w:p w14:paraId="7F1B7364" w14:textId="77777777" w:rsidR="006C5E81" w:rsidRPr="009B6D41" w:rsidRDefault="006C5E81" w:rsidP="00627120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§4. Zasady wyłaniania laureatów</w:t>
      </w:r>
    </w:p>
    <w:p w14:paraId="78FEDAD8" w14:textId="5FFE2759" w:rsidR="009B6D41" w:rsidRPr="009B6D41" w:rsidRDefault="009B6D41" w:rsidP="009B6D41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Bookman Old Style" w:hAnsi="Bookman Old Style"/>
          <w:color w:val="002060"/>
          <w:sz w:val="20"/>
          <w:szCs w:val="20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Laureatami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Konkursu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zostają trzej absolwenci </w:t>
      </w:r>
      <w:r w:rsid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studiów I stopnia na kierunku Pielęgniarstwo 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Warszawskiej Akademii Medyczno-Technicznej Nauk Stosowanych, którzy uzyskali najwyższy wynik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z części praktycznej 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egzaminu dyplomowego OSCE w danym roku akademickim oraz spełnili warunki określone w §3 ust. 1 Regulaminu.</w:t>
      </w:r>
    </w:p>
    <w:p w14:paraId="295154BE" w14:textId="11E1456A" w:rsidR="009B6D41" w:rsidRPr="009B6D41" w:rsidRDefault="009B6D41" w:rsidP="009B6D41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Bookman Old Style" w:hAnsi="Bookman Old Style"/>
          <w:color w:val="002060"/>
          <w:sz w:val="20"/>
          <w:szCs w:val="20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W przypadku uzyskania przez kandydatów jednakowego wyniku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z 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egzaminu OSCE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br/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o kolejności decydują kolejno:</w:t>
      </w:r>
    </w:p>
    <w:p w14:paraId="1779D459" w14:textId="77777777" w:rsidR="009B6D41" w:rsidRPr="009B6D41" w:rsidRDefault="009B6D41" w:rsidP="009B6D41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="Bookman Old Style" w:hAnsi="Bookman Old Style"/>
          <w:color w:val="002060"/>
          <w:sz w:val="20"/>
          <w:szCs w:val="20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wyższa ocena na dyplomie ukończenia studiów; </w:t>
      </w:r>
    </w:p>
    <w:p w14:paraId="34725F25" w14:textId="77777777" w:rsidR="009B6D41" w:rsidRPr="009B6D41" w:rsidRDefault="009B6D41" w:rsidP="009B6D41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="Bookman Old Style" w:hAnsi="Bookman Old Style"/>
          <w:color w:val="002060"/>
          <w:sz w:val="20"/>
          <w:szCs w:val="20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wyższa średnia ocen uzyskana w toku studiów; </w:t>
      </w:r>
    </w:p>
    <w:p w14:paraId="09E880F2" w14:textId="1F7707C9" w:rsidR="009B6D41" w:rsidRPr="009B6D41" w:rsidRDefault="009B6D41" w:rsidP="009B6D41">
      <w:pPr>
        <w:pStyle w:val="Akapitzlist"/>
        <w:numPr>
          <w:ilvl w:val="0"/>
          <w:numId w:val="13"/>
        </w:numPr>
        <w:spacing w:before="100" w:beforeAutospacing="1"/>
        <w:jc w:val="both"/>
        <w:rPr>
          <w:rFonts w:ascii="Bookman Old Style" w:hAnsi="Bookman Old Style"/>
          <w:color w:val="002060"/>
          <w:sz w:val="20"/>
          <w:szCs w:val="20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udokumentowane osiągnięcia naukowe, organizacyjne lub społeczne związane z pielęgniarstwem.</w:t>
      </w:r>
    </w:p>
    <w:p w14:paraId="7279CE3A" w14:textId="6AC09B24" w:rsidR="006C5E81" w:rsidRPr="009B6D41" w:rsidRDefault="006C5E81" w:rsidP="009B6D41">
      <w:pPr>
        <w:numPr>
          <w:ilvl w:val="0"/>
          <w:numId w:val="4"/>
        </w:numPr>
        <w:spacing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lastRenderedPageBreak/>
        <w:t>Weryfikacji spełnienia kryteriów dokonuje Komisja</w:t>
      </w:r>
      <w:r w:rsid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Konkursowa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.</w:t>
      </w:r>
    </w:p>
    <w:p w14:paraId="45E96BC7" w14:textId="5655CD7B" w:rsidR="006C5E81" w:rsidRPr="009B6D41" w:rsidRDefault="006C5E81" w:rsidP="00627120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§5. Komisja</w:t>
      </w:r>
      <w:r w:rsidR="003F546D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 xml:space="preserve"> Konkursowa</w:t>
      </w:r>
    </w:p>
    <w:p w14:paraId="26D880A5" w14:textId="77777777" w:rsidR="006C5E81" w:rsidRPr="009B6D41" w:rsidRDefault="006C5E81" w:rsidP="00D853A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Komisję powołuje Rektor.</w:t>
      </w:r>
    </w:p>
    <w:p w14:paraId="5ACBFB21" w14:textId="77777777" w:rsidR="006C5E81" w:rsidRPr="009B6D41" w:rsidRDefault="006C5E81" w:rsidP="00D853A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W skład Komisji wchodzą:</w:t>
      </w:r>
    </w:p>
    <w:p w14:paraId="5E6DFBE0" w14:textId="1272E5AC" w:rsidR="006C5E81" w:rsidRPr="009B6D41" w:rsidRDefault="006C5E81" w:rsidP="00D853A5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Przewodniczący Komisji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</w:t>
      </w:r>
      <w:r w:rsid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-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Kierownik Instytutu Zdrowia ds. Pielęgniarstwa;</w:t>
      </w:r>
    </w:p>
    <w:p w14:paraId="0CCF3971" w14:textId="54DF951F" w:rsidR="004B5843" w:rsidRDefault="004B5843" w:rsidP="004B5843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Koordynator praktycznej nauki zawodu;</w:t>
      </w:r>
    </w:p>
    <w:p w14:paraId="7C62CBCB" w14:textId="67832E26" w:rsidR="006C5E81" w:rsidRPr="009B6D41" w:rsidRDefault="004B5843" w:rsidP="004B5843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Pracownik </w:t>
      </w:r>
      <w:r w:rsidR="00781378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Biura </w:t>
      </w:r>
      <w:r w:rsidR="009B6D41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Instytutu Zdrowia</w:t>
      </w:r>
      <w:r w:rsidR="006C5E81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.</w:t>
      </w:r>
    </w:p>
    <w:p w14:paraId="75312494" w14:textId="77777777" w:rsidR="006C5E81" w:rsidRDefault="006C5E81" w:rsidP="00D853A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Komisja sporządza listę rankingową kandydatów oraz przedstawia ją Rektorowi do zatwierdzenia.</w:t>
      </w:r>
    </w:p>
    <w:p w14:paraId="6E74447D" w14:textId="01507975" w:rsidR="003F546D" w:rsidRPr="009B6D41" w:rsidRDefault="003F546D" w:rsidP="00D853A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Komisja podejmuje rozstrzygnięcia zwykłą większością głosów. W przypadku równej liczby głosów decyduje głos Przewodniczącego Komisji.</w:t>
      </w:r>
    </w:p>
    <w:p w14:paraId="79552917" w14:textId="77777777" w:rsidR="006C5E81" w:rsidRPr="009B6D41" w:rsidRDefault="006C5E81" w:rsidP="00627120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§6. Nagrody</w:t>
      </w:r>
    </w:p>
    <w:p w14:paraId="531643C7" w14:textId="51306611" w:rsidR="006C5E81" w:rsidRDefault="006C5E81" w:rsidP="00D853A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Organizator przyznaje trzy Nagrody „Złoty </w:t>
      </w:r>
      <w:r w:rsidR="004B5843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Laur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Pielęgniarstwa”.</w:t>
      </w:r>
    </w:p>
    <w:p w14:paraId="39829C72" w14:textId="0445DB98" w:rsidR="003F546D" w:rsidRPr="009B6D41" w:rsidRDefault="003F546D" w:rsidP="00D853A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Nagroda ma formę zwolnienia z części opłat za studia i jest rozliczana poprzez pomniejszenie należnego czesnego za kolejne semestry. Laureatowi nie przysługuje wypłata środków pieniężnych.</w:t>
      </w:r>
    </w:p>
    <w:p w14:paraId="4762DF77" w14:textId="77777777" w:rsidR="003F546D" w:rsidRDefault="003F546D" w:rsidP="00D853A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Nagroda polega na zwolnieniu z części opłat za studia drugiego stopnia na kierunku Pielęgniarstwo prowadzonym przez Uczelnię w wysokości 1 500 zł za każdy semestr studiów, przez okres standardowego toku studiów, tj. czterech semestrów. Zwolnienie rozliczane jest poprzez pomniejszenie należnego czesnego. Laureatowi nie przysługuje wypłata środków pieniężnych.</w:t>
      </w:r>
    </w:p>
    <w:p w14:paraId="1C1D49D9" w14:textId="5EC353D1" w:rsidR="003F546D" w:rsidRDefault="003F546D" w:rsidP="003F546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Laureat nabywa prawo do skorzystania z Nagrody </w:t>
      </w:r>
      <w:r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wyłącznie </w:t>
      </w: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z chwilą przyjęcia na studia drugiego stopnia na kierunku Pielęgniarstwo prowadzonym przez Warszawską Akademię Medyczno-Techniczną Nauk Stosowanych. </w:t>
      </w:r>
    </w:p>
    <w:p w14:paraId="789F9EB1" w14:textId="6425E05D" w:rsidR="003F546D" w:rsidRDefault="003F546D" w:rsidP="003F546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W przypadku niepodjęcia studiów Nagroda nie podlega wypłacie ani zamianie na ekwiwalent pieniężny.</w:t>
      </w:r>
    </w:p>
    <w:p w14:paraId="419A8A4F" w14:textId="4B51853E" w:rsidR="006C5E81" w:rsidRPr="003F546D" w:rsidRDefault="006C5E81" w:rsidP="003F546D">
      <w:pPr>
        <w:spacing w:before="100" w:beforeAutospacing="1" w:after="100" w:afterAutospacing="1"/>
        <w:ind w:left="720"/>
        <w:jc w:val="center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 xml:space="preserve">§7. Utrata prawa do </w:t>
      </w:r>
      <w:r w:rsidR="003F546D" w:rsidRPr="003F546D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korzystania z Nagrody</w:t>
      </w:r>
    </w:p>
    <w:p w14:paraId="29FD35B1" w14:textId="77777777" w:rsidR="003F546D" w:rsidRDefault="006C5E81" w:rsidP="003F546D">
      <w:pPr>
        <w:pStyle w:val="Akapitzlist"/>
        <w:numPr>
          <w:ilvl w:val="0"/>
          <w:numId w:val="16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Laureat</w:t>
      </w:r>
      <w:r w:rsidR="003F546D"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, który rozpoczął korzystanie z Nagrody, traci prawo do dalszego korzystania z niej w przypadku:</w:t>
      </w:r>
    </w:p>
    <w:p w14:paraId="499FF18D" w14:textId="77777777" w:rsidR="003F546D" w:rsidRDefault="006C5E81" w:rsidP="003F546D">
      <w:pPr>
        <w:pStyle w:val="Akapitzlist"/>
        <w:numPr>
          <w:ilvl w:val="0"/>
          <w:numId w:val="17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rezygnacji ze studiów;</w:t>
      </w:r>
    </w:p>
    <w:p w14:paraId="43B3F4A3" w14:textId="77777777" w:rsidR="003F546D" w:rsidRDefault="006C5E81" w:rsidP="003F546D">
      <w:pPr>
        <w:pStyle w:val="Akapitzlist"/>
        <w:numPr>
          <w:ilvl w:val="0"/>
          <w:numId w:val="17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skreślenia z listy studentów;</w:t>
      </w:r>
    </w:p>
    <w:p w14:paraId="2E28CACA" w14:textId="77777777" w:rsidR="003F546D" w:rsidRDefault="006C5E81" w:rsidP="003F546D">
      <w:pPr>
        <w:pStyle w:val="Akapitzlist"/>
        <w:numPr>
          <w:ilvl w:val="0"/>
          <w:numId w:val="17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powtarzania semestru;</w:t>
      </w:r>
    </w:p>
    <w:p w14:paraId="6534C015" w14:textId="63E39DC7" w:rsidR="00986B7A" w:rsidRPr="003F546D" w:rsidRDefault="006C5E81" w:rsidP="003F546D">
      <w:pPr>
        <w:pStyle w:val="Akapitzlist"/>
        <w:numPr>
          <w:ilvl w:val="0"/>
          <w:numId w:val="17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uzyskania urlopu dziekańskiego, z wyjątkiem przypadków określonych odrębną decyzją Rektora.</w:t>
      </w:r>
    </w:p>
    <w:p w14:paraId="3654A347" w14:textId="3BF26364" w:rsidR="00986B7A" w:rsidRDefault="00986B7A" w:rsidP="003F546D">
      <w:pPr>
        <w:pStyle w:val="Akapitzlist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W przypadkach określonych w ust. 1 laureat jest zobowiązany do zwrotu na rzecz Uczelni całości </w:t>
      </w:r>
      <w:r w:rsid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dotychczas </w:t>
      </w:r>
      <w:r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otrzymanego dofinansowania przyznanego w ramach Nagrody „Złoty Laur Pielęgniarstwa”, w terminie 30 dni od dnia doręczenia wezwania do zapłaty.</w:t>
      </w:r>
    </w:p>
    <w:p w14:paraId="7ED2D905" w14:textId="5420FC15" w:rsidR="003F546D" w:rsidRDefault="003F546D" w:rsidP="00986B7A">
      <w:pPr>
        <w:pStyle w:val="Akapitzlist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Zwrot następuje wraz z odsetkami ustawowymi za opóźnienie w przypadku przekroczenia terminu określonego w ust. 2.</w:t>
      </w:r>
    </w:p>
    <w:p w14:paraId="321D4FFB" w14:textId="77777777" w:rsidR="00986B7A" w:rsidRDefault="00986B7A" w:rsidP="00986B7A">
      <w:pPr>
        <w:pStyle w:val="Akapitzlist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</w:p>
    <w:p w14:paraId="4DEF5230" w14:textId="6808BBE6" w:rsidR="006C5E81" w:rsidRPr="00986B7A" w:rsidRDefault="006C5E81" w:rsidP="00986B7A">
      <w:pPr>
        <w:pStyle w:val="Akapitzlist"/>
        <w:jc w:val="center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86B7A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§8. Ogłoszenie wyników</w:t>
      </w:r>
    </w:p>
    <w:p w14:paraId="7130E469" w14:textId="41C0B9CF" w:rsidR="006C5E81" w:rsidRPr="00986B7A" w:rsidRDefault="006C5E81" w:rsidP="00D853A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Lista laureatów zostanie ogłoszona </w:t>
      </w:r>
      <w:r w:rsidR="00986B7A"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najpóźniej na 7 dni przed planowanym terminem Uroczystego Czepkowania Absolwentów Studiów I stopnia na kierunku Pielęgniarstwo organizowanego </w:t>
      </w:r>
      <w:r w:rsid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nie później niż </w:t>
      </w:r>
      <w:r w:rsidR="00986B7A"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do </w:t>
      </w:r>
      <w:r w:rsid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dnia </w:t>
      </w:r>
      <w:r w:rsidR="00986B7A"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31 lipca </w:t>
      </w:r>
      <w:r w:rsid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danego roku. </w:t>
      </w:r>
      <w:r w:rsidR="00986B7A"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</w:t>
      </w:r>
    </w:p>
    <w:p w14:paraId="7BB77C56" w14:textId="02C98F57" w:rsidR="006C5E81" w:rsidRPr="00986B7A" w:rsidRDefault="006C5E81" w:rsidP="00D853A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Laureaci </w:t>
      </w:r>
      <w:r w:rsidR="00570A7E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Konkursu </w:t>
      </w:r>
      <w:r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zostaną poinformowani drogą elektroniczną oraz telefonicznie.</w:t>
      </w:r>
    </w:p>
    <w:p w14:paraId="4929FA89" w14:textId="53D09773" w:rsidR="006C5E81" w:rsidRPr="00986B7A" w:rsidRDefault="006C5E81" w:rsidP="00D853A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lastRenderedPageBreak/>
        <w:t xml:space="preserve">Wręczenie Nagród nastąpi podczas </w:t>
      </w:r>
      <w:r w:rsidR="00986B7A"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Uroczystego Czepkowania Absolwentów Studiów I stopnia na kierunku Pielęgniarstwo</w:t>
      </w:r>
      <w:r w:rsidR="00986B7A" w:rsidRP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.</w:t>
      </w:r>
    </w:p>
    <w:p w14:paraId="6883CD79" w14:textId="7FA98BDB" w:rsidR="00627120" w:rsidRPr="009B6D41" w:rsidRDefault="006C5E81" w:rsidP="00627120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§9. Dane osobowe</w:t>
      </w:r>
    </w:p>
    <w:p w14:paraId="5E4ECF12" w14:textId="4CEE9ABB" w:rsidR="006C5E81" w:rsidRPr="009B6D41" w:rsidRDefault="006C5E81" w:rsidP="00D853A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Administratorem danych osobowych uczestników </w:t>
      </w:r>
      <w:r w:rsid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Konkursu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jest </w:t>
      </w:r>
      <w:r w:rsidR="00781378"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Warszawska Akademia Medyczno-Techniczna Nauk Stosowanych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.</w:t>
      </w:r>
    </w:p>
    <w:p w14:paraId="106AC0BB" w14:textId="36C594CA" w:rsidR="006C5E81" w:rsidRPr="009B6D41" w:rsidRDefault="006C5E81" w:rsidP="00D853A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Dane osobowe przetwarzane będą wyłącznie w celu realizacji </w:t>
      </w:r>
      <w:r w:rsidR="00986B7A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Konkursu</w:t>
      </w: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 xml:space="preserve"> zgodnie z Rozporządzeniem Parlamentu Europejskiego i Rady (UE) 2016/679 (RODO).</w:t>
      </w:r>
    </w:p>
    <w:p w14:paraId="6A707B94" w14:textId="77777777" w:rsidR="006C5E81" w:rsidRPr="009B6D41" w:rsidRDefault="006C5E81" w:rsidP="00D853A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Uczestnikom przysługują prawa wynikające z obowiązujących przepisów o ochronie danych osobowych.</w:t>
      </w:r>
    </w:p>
    <w:p w14:paraId="7841DF10" w14:textId="77777777" w:rsidR="006C5E81" w:rsidRPr="009B6D41" w:rsidRDefault="006C5E81" w:rsidP="00627120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b/>
          <w:bCs/>
          <w:color w:val="002060"/>
          <w:sz w:val="20"/>
          <w:szCs w:val="20"/>
          <w:lang w:eastAsia="pl-PL"/>
        </w:rPr>
        <w:t>§10. Postanowienia końcowe</w:t>
      </w:r>
    </w:p>
    <w:p w14:paraId="12176426" w14:textId="77777777" w:rsidR="006C5E81" w:rsidRPr="009B6D41" w:rsidRDefault="006C5E81" w:rsidP="00D853A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Interpretacja postanowień Regulaminu należy do Rektora Uczelni.</w:t>
      </w:r>
    </w:p>
    <w:p w14:paraId="2669B8AF" w14:textId="77777777" w:rsidR="006C5E81" w:rsidRDefault="006C5E81" w:rsidP="00D853A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W sprawach nieuregulowanych Regulaminem zastosowanie mają przepisy powszechnie obowiązującego prawa oraz wewnętrzne akty prawne Uczelni.</w:t>
      </w:r>
    </w:p>
    <w:p w14:paraId="5EE89208" w14:textId="2C630A07" w:rsidR="003F546D" w:rsidRPr="009B6D41" w:rsidRDefault="003F546D" w:rsidP="00D853A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3F546D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Rektor może, w uzasadnionych przypadkach, podjąć decyzję w sprawach nieuregulowanych niniejszym Regulaminem, kierując się celem Konkursu oraz zasadą równego traktowania uczestników.</w:t>
      </w:r>
    </w:p>
    <w:p w14:paraId="40DED1DD" w14:textId="77777777" w:rsidR="006C5E81" w:rsidRPr="009B6D41" w:rsidRDefault="006C5E81" w:rsidP="00D853A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</w:pPr>
      <w:r w:rsidRPr="009B6D41">
        <w:rPr>
          <w:rFonts w:ascii="Bookman Old Style" w:eastAsia="Times New Roman" w:hAnsi="Bookman Old Style" w:cs="Times New Roman"/>
          <w:color w:val="002060"/>
          <w:sz w:val="20"/>
          <w:szCs w:val="20"/>
          <w:lang w:eastAsia="pl-PL"/>
        </w:rPr>
        <w:t>Regulamin wchodzi w życie z dniem podpisania przez Rektora.</w:t>
      </w:r>
    </w:p>
    <w:p w14:paraId="0D56BA1A" w14:textId="77777777" w:rsidR="006C5E81" w:rsidRPr="009B6D41" w:rsidRDefault="006C5E81" w:rsidP="00D853A5">
      <w:pPr>
        <w:jc w:val="both"/>
        <w:rPr>
          <w:rFonts w:ascii="Bookman Old Style" w:hAnsi="Bookman Old Style"/>
          <w:color w:val="002060"/>
          <w:sz w:val="20"/>
          <w:szCs w:val="20"/>
        </w:rPr>
      </w:pPr>
    </w:p>
    <w:sectPr w:rsidR="006C5E81" w:rsidRPr="009B6D41" w:rsidSect="009B6D41">
      <w:headerReference w:type="default" r:id="rId7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5230E" w14:textId="77777777" w:rsidR="007B3286" w:rsidRDefault="007B3286" w:rsidP="00C85FF5">
      <w:r>
        <w:separator/>
      </w:r>
    </w:p>
  </w:endnote>
  <w:endnote w:type="continuationSeparator" w:id="0">
    <w:p w14:paraId="7E087FDE" w14:textId="77777777" w:rsidR="007B3286" w:rsidRDefault="007B3286" w:rsidP="00C8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uturaPl Light">
    <w:altName w:val="Century Gothic"/>
    <w:charset w:val="EE"/>
    <w:family w:val="auto"/>
    <w:pitch w:val="variable"/>
    <w:sig w:usb0="800000A7" w:usb1="4000004A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F1792" w14:textId="77777777" w:rsidR="007B3286" w:rsidRDefault="007B3286" w:rsidP="00C85FF5">
      <w:r>
        <w:separator/>
      </w:r>
    </w:p>
  </w:footnote>
  <w:footnote w:type="continuationSeparator" w:id="0">
    <w:p w14:paraId="613004F0" w14:textId="77777777" w:rsidR="007B3286" w:rsidRDefault="007B3286" w:rsidP="00C8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B2C5" w14:textId="5AA30D8E" w:rsidR="00C85FF5" w:rsidRDefault="00C85FF5">
    <w:pPr>
      <w:pStyle w:val="Nagwek"/>
    </w:pPr>
    <w:r>
      <w:rPr>
        <w:rFonts w:ascii="FuturaPl Light" w:hAnsi="FuturaPl Light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C4BF088" wp14:editId="17C9D7EC">
          <wp:simplePos x="0" y="0"/>
          <wp:positionH relativeFrom="margin">
            <wp:align>left</wp:align>
          </wp:positionH>
          <wp:positionV relativeFrom="paragraph">
            <wp:posOffset>169545</wp:posOffset>
          </wp:positionV>
          <wp:extent cx="2878455" cy="904875"/>
          <wp:effectExtent l="0" t="0" r="0" b="9525"/>
          <wp:wrapTight wrapText="bothSides">
            <wp:wrapPolygon edited="0">
              <wp:start x="11865" y="0"/>
              <wp:lineTo x="9435" y="2728"/>
              <wp:lineTo x="9149" y="3638"/>
              <wp:lineTo x="9149" y="7731"/>
              <wp:lineTo x="0" y="10459"/>
              <wp:lineTo x="0" y="16825"/>
              <wp:lineTo x="8720" y="20918"/>
              <wp:lineTo x="12008" y="21373"/>
              <wp:lineTo x="12580" y="21373"/>
              <wp:lineTo x="14009" y="20918"/>
              <wp:lineTo x="19298" y="16371"/>
              <wp:lineTo x="19298" y="15006"/>
              <wp:lineTo x="21443" y="10459"/>
              <wp:lineTo x="21443" y="8185"/>
              <wp:lineTo x="17726" y="7276"/>
              <wp:lineTo x="16582" y="5457"/>
              <wp:lineTo x="12723" y="0"/>
              <wp:lineTo x="11865" y="0"/>
            </wp:wrapPolygon>
          </wp:wrapTight>
          <wp:docPr id="10" name="Obraz 10" descr="Obraz zawierający tekst, zrzut ekranu, logo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zrzut ekranu, logo, symbol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8455" cy="904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A8C"/>
    <w:multiLevelType w:val="multilevel"/>
    <w:tmpl w:val="4F32C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50279"/>
    <w:multiLevelType w:val="multilevel"/>
    <w:tmpl w:val="2202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64E75"/>
    <w:multiLevelType w:val="multilevel"/>
    <w:tmpl w:val="A932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E5F77"/>
    <w:multiLevelType w:val="multilevel"/>
    <w:tmpl w:val="3698D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16B68"/>
    <w:multiLevelType w:val="hybridMultilevel"/>
    <w:tmpl w:val="9A30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D0EE3"/>
    <w:multiLevelType w:val="multilevel"/>
    <w:tmpl w:val="91529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993BB3"/>
    <w:multiLevelType w:val="multilevel"/>
    <w:tmpl w:val="943410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E5F4F4A"/>
    <w:multiLevelType w:val="multilevel"/>
    <w:tmpl w:val="1398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70624D"/>
    <w:multiLevelType w:val="hybridMultilevel"/>
    <w:tmpl w:val="E952922C"/>
    <w:lvl w:ilvl="0" w:tplc="045EE81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A051C6"/>
    <w:multiLevelType w:val="hybridMultilevel"/>
    <w:tmpl w:val="C0D43E0A"/>
    <w:lvl w:ilvl="0" w:tplc="9544C0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61F70"/>
    <w:multiLevelType w:val="hybridMultilevel"/>
    <w:tmpl w:val="6ED09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62684"/>
    <w:multiLevelType w:val="multilevel"/>
    <w:tmpl w:val="A4C6C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E740DA4"/>
    <w:multiLevelType w:val="multilevel"/>
    <w:tmpl w:val="E92E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DA7210"/>
    <w:multiLevelType w:val="multilevel"/>
    <w:tmpl w:val="86DC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A13C10"/>
    <w:multiLevelType w:val="multilevel"/>
    <w:tmpl w:val="FCB2D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6D4DF5"/>
    <w:multiLevelType w:val="multilevel"/>
    <w:tmpl w:val="F8709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814355"/>
    <w:multiLevelType w:val="hybridMultilevel"/>
    <w:tmpl w:val="CF488F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4148949">
    <w:abstractNumId w:val="5"/>
  </w:num>
  <w:num w:numId="2" w16cid:durableId="1322269162">
    <w:abstractNumId w:val="1"/>
  </w:num>
  <w:num w:numId="3" w16cid:durableId="665977792">
    <w:abstractNumId w:val="2"/>
  </w:num>
  <w:num w:numId="4" w16cid:durableId="605426387">
    <w:abstractNumId w:val="6"/>
  </w:num>
  <w:num w:numId="5" w16cid:durableId="1590189855">
    <w:abstractNumId w:val="14"/>
  </w:num>
  <w:num w:numId="6" w16cid:durableId="732505578">
    <w:abstractNumId w:val="15"/>
  </w:num>
  <w:num w:numId="7" w16cid:durableId="613831770">
    <w:abstractNumId w:val="11"/>
  </w:num>
  <w:num w:numId="8" w16cid:durableId="745608887">
    <w:abstractNumId w:val="12"/>
  </w:num>
  <w:num w:numId="9" w16cid:durableId="1617372021">
    <w:abstractNumId w:val="7"/>
  </w:num>
  <w:num w:numId="10" w16cid:durableId="1577593877">
    <w:abstractNumId w:val="0"/>
  </w:num>
  <w:num w:numId="11" w16cid:durableId="1726755807">
    <w:abstractNumId w:val="9"/>
  </w:num>
  <w:num w:numId="12" w16cid:durableId="1399087159">
    <w:abstractNumId w:val="3"/>
  </w:num>
  <w:num w:numId="13" w16cid:durableId="894312797">
    <w:abstractNumId w:val="8"/>
  </w:num>
  <w:num w:numId="14" w16cid:durableId="333382407">
    <w:abstractNumId w:val="13"/>
  </w:num>
  <w:num w:numId="15" w16cid:durableId="1251546573">
    <w:abstractNumId w:val="4"/>
  </w:num>
  <w:num w:numId="16" w16cid:durableId="2044012160">
    <w:abstractNumId w:val="10"/>
  </w:num>
  <w:num w:numId="17" w16cid:durableId="1433821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34"/>
    <w:rsid w:val="000137BF"/>
    <w:rsid w:val="00084D21"/>
    <w:rsid w:val="000871B1"/>
    <w:rsid w:val="00156776"/>
    <w:rsid w:val="0017753D"/>
    <w:rsid w:val="002445DB"/>
    <w:rsid w:val="00256BBC"/>
    <w:rsid w:val="003D3E00"/>
    <w:rsid w:val="003F546D"/>
    <w:rsid w:val="004B5843"/>
    <w:rsid w:val="0056772A"/>
    <w:rsid w:val="00570A7E"/>
    <w:rsid w:val="00591EED"/>
    <w:rsid w:val="00627120"/>
    <w:rsid w:val="00653745"/>
    <w:rsid w:val="006B7AEB"/>
    <w:rsid w:val="006C5E81"/>
    <w:rsid w:val="006E5460"/>
    <w:rsid w:val="00781378"/>
    <w:rsid w:val="007B3286"/>
    <w:rsid w:val="007C2C0A"/>
    <w:rsid w:val="008D3FCA"/>
    <w:rsid w:val="009352FB"/>
    <w:rsid w:val="00986B7A"/>
    <w:rsid w:val="009B6D41"/>
    <w:rsid w:val="00AD2F86"/>
    <w:rsid w:val="00B22A03"/>
    <w:rsid w:val="00B43CB8"/>
    <w:rsid w:val="00B737AD"/>
    <w:rsid w:val="00BC0034"/>
    <w:rsid w:val="00BC00BD"/>
    <w:rsid w:val="00BC14D3"/>
    <w:rsid w:val="00BC1563"/>
    <w:rsid w:val="00BE6BB8"/>
    <w:rsid w:val="00C7398E"/>
    <w:rsid w:val="00C85FF5"/>
    <w:rsid w:val="00D37165"/>
    <w:rsid w:val="00D853A5"/>
    <w:rsid w:val="00DC7C66"/>
    <w:rsid w:val="00E925E4"/>
    <w:rsid w:val="00F85D4F"/>
    <w:rsid w:val="00FE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7856"/>
  <w15:chartTrackingRefBased/>
  <w15:docId w15:val="{1717C96E-91F9-49E4-AF81-AFD29BF7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7B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45D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C5E8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85F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5FF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C85F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5FF5"/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9B6D41"/>
    <w:pPr>
      <w:ind w:left="720"/>
      <w:contextualSpacing/>
    </w:pPr>
  </w:style>
  <w:style w:type="paragraph" w:customStyle="1" w:styleId="pdq2pgselectionanchorcontainer">
    <w:name w:val="pdq2pg_selectionanchorcontainer"/>
    <w:basedOn w:val="Normalny"/>
    <w:rsid w:val="009B6D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Leśniewska</dc:creator>
  <cp:keywords/>
  <dc:description/>
  <cp:lastModifiedBy>Małgorzata Zielkowska-Okulanis</cp:lastModifiedBy>
  <cp:revision>2</cp:revision>
  <cp:lastPrinted>2025-12-16T09:38:00Z</cp:lastPrinted>
  <dcterms:created xsi:type="dcterms:W3CDTF">2026-07-09T07:55:00Z</dcterms:created>
  <dcterms:modified xsi:type="dcterms:W3CDTF">2026-07-09T07:55:00Z</dcterms:modified>
</cp:coreProperties>
</file>